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F4" w:rsidRDefault="000A5BF4" w:rsidP="000A5BF4">
      <w:pPr>
        <w:widowControl/>
        <w:shd w:val="clear" w:color="auto" w:fill="FFFFFF"/>
        <w:spacing w:line="420" w:lineRule="atLeast"/>
        <w:rPr>
          <w:rFonts w:ascii="Verdana" w:eastAsia="宋体" w:hAnsi="Verdana" w:cs="宋体"/>
          <w:color w:val="4E4E4E"/>
          <w:kern w:val="0"/>
          <w:szCs w:val="21"/>
        </w:rPr>
      </w:pPr>
      <w:r>
        <w:rPr>
          <w:rFonts w:ascii="Verdana" w:eastAsia="宋体" w:hAnsi="Verdana" w:cs="宋体" w:hint="eastAsia"/>
          <w:color w:val="4E4E4E"/>
          <w:kern w:val="0"/>
          <w:szCs w:val="21"/>
        </w:rPr>
        <w:t>附件</w:t>
      </w:r>
      <w:r w:rsidR="006D0DD9">
        <w:rPr>
          <w:rFonts w:ascii="Verdana" w:eastAsia="宋体" w:hAnsi="Verdana" w:cs="宋体" w:hint="eastAsia"/>
          <w:color w:val="4E4E4E"/>
          <w:kern w:val="0"/>
          <w:szCs w:val="21"/>
        </w:rPr>
        <w:t>2</w:t>
      </w:r>
    </w:p>
    <w:p w:rsidR="000A5BF4" w:rsidRPr="00B66DDC" w:rsidRDefault="000A5BF4" w:rsidP="000A5BF4">
      <w:pPr>
        <w:widowControl/>
        <w:shd w:val="clear" w:color="auto" w:fill="FFFFFF"/>
        <w:spacing w:line="420" w:lineRule="atLeast"/>
        <w:jc w:val="center"/>
        <w:rPr>
          <w:rFonts w:ascii="Verdana" w:eastAsia="宋体" w:hAnsi="Verdana" w:cs="宋体"/>
          <w:b/>
          <w:color w:val="4E4E4E"/>
          <w:kern w:val="0"/>
          <w:sz w:val="30"/>
          <w:szCs w:val="30"/>
        </w:rPr>
      </w:pPr>
      <w:r w:rsidRPr="00B66DDC">
        <w:rPr>
          <w:rFonts w:ascii="Verdana" w:eastAsia="宋体" w:hAnsi="Verdana" w:cs="宋体"/>
          <w:b/>
          <w:color w:val="4E4E4E"/>
          <w:kern w:val="0"/>
          <w:sz w:val="30"/>
          <w:szCs w:val="30"/>
        </w:rPr>
        <w:t>2016</w:t>
      </w:r>
      <w:r w:rsidRPr="00B66DDC">
        <w:rPr>
          <w:rFonts w:ascii="Verdana" w:eastAsia="宋体" w:hAnsi="Verdana" w:cs="宋体"/>
          <w:b/>
          <w:color w:val="4E4E4E"/>
          <w:kern w:val="0"/>
          <w:sz w:val="30"/>
          <w:szCs w:val="30"/>
        </w:rPr>
        <w:t>年度陕西高校在线开放课程教学改革研究项目</w:t>
      </w:r>
    </w:p>
    <w:p w:rsidR="000A5BF4" w:rsidRPr="00B66DDC" w:rsidRDefault="000A5BF4" w:rsidP="000A5BF4">
      <w:pPr>
        <w:widowControl/>
        <w:shd w:val="clear" w:color="auto" w:fill="FFFFFF"/>
        <w:spacing w:line="420" w:lineRule="atLeast"/>
        <w:jc w:val="center"/>
        <w:rPr>
          <w:rFonts w:ascii="Verdana" w:eastAsia="宋体" w:hAnsi="Verdana" w:cs="宋体"/>
          <w:b/>
          <w:color w:val="4E4E4E"/>
          <w:kern w:val="0"/>
          <w:sz w:val="30"/>
          <w:szCs w:val="30"/>
        </w:rPr>
      </w:pPr>
      <w:r w:rsidRPr="00B66DDC">
        <w:rPr>
          <w:rFonts w:ascii="Verdana" w:eastAsia="宋体" w:hAnsi="Verdana" w:cs="宋体"/>
          <w:b/>
          <w:color w:val="4E4E4E"/>
          <w:kern w:val="0"/>
          <w:sz w:val="30"/>
          <w:szCs w:val="30"/>
        </w:rPr>
        <w:t>申</w:t>
      </w:r>
      <w:r w:rsidRPr="00B66DDC">
        <w:rPr>
          <w:rFonts w:ascii="Verdana" w:eastAsia="宋体" w:hAnsi="Verdana" w:cs="宋体"/>
          <w:b/>
          <w:color w:val="4E4E4E"/>
          <w:kern w:val="0"/>
          <w:sz w:val="30"/>
          <w:szCs w:val="30"/>
        </w:rPr>
        <w:t> </w:t>
      </w:r>
      <w:r w:rsidRPr="00B66DDC">
        <w:rPr>
          <w:rFonts w:ascii="Verdana" w:eastAsia="宋体" w:hAnsi="Verdana" w:cs="宋体"/>
          <w:b/>
          <w:color w:val="4E4E4E"/>
          <w:kern w:val="0"/>
          <w:sz w:val="30"/>
          <w:szCs w:val="30"/>
        </w:rPr>
        <w:t>报</w:t>
      </w:r>
      <w:r w:rsidRPr="00B66DDC">
        <w:rPr>
          <w:rFonts w:ascii="Verdana" w:eastAsia="宋体" w:hAnsi="Verdana" w:cs="宋体"/>
          <w:b/>
          <w:color w:val="4E4E4E"/>
          <w:kern w:val="0"/>
          <w:sz w:val="30"/>
          <w:szCs w:val="30"/>
        </w:rPr>
        <w:t> </w:t>
      </w:r>
      <w:r w:rsidRPr="00B66DDC">
        <w:rPr>
          <w:rFonts w:ascii="Verdana" w:eastAsia="宋体" w:hAnsi="Verdana" w:cs="宋体"/>
          <w:b/>
          <w:color w:val="4E4E4E"/>
          <w:kern w:val="0"/>
          <w:sz w:val="30"/>
          <w:szCs w:val="30"/>
        </w:rPr>
        <w:t>指</w:t>
      </w:r>
      <w:r w:rsidRPr="00B66DDC">
        <w:rPr>
          <w:rFonts w:ascii="Verdana" w:eastAsia="宋体" w:hAnsi="Verdana" w:cs="宋体"/>
          <w:b/>
          <w:color w:val="4E4E4E"/>
          <w:kern w:val="0"/>
          <w:sz w:val="30"/>
          <w:szCs w:val="30"/>
        </w:rPr>
        <w:t> </w:t>
      </w:r>
      <w:r w:rsidRPr="00B66DDC">
        <w:rPr>
          <w:rFonts w:ascii="Verdana" w:eastAsia="宋体" w:hAnsi="Verdana" w:cs="宋体"/>
          <w:b/>
          <w:color w:val="4E4E4E"/>
          <w:kern w:val="0"/>
          <w:sz w:val="30"/>
          <w:szCs w:val="30"/>
        </w:rPr>
        <w:t>南</w:t>
      </w:r>
    </w:p>
    <w:p w:rsidR="000A5BF4" w:rsidRPr="00B66DDC" w:rsidRDefault="000A5BF4" w:rsidP="000A5BF4">
      <w:pPr>
        <w:widowControl/>
        <w:shd w:val="clear" w:color="auto" w:fill="FFFFFF"/>
        <w:spacing w:line="420" w:lineRule="atLeast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一、总体要求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为作好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2016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年度在线开放课程教学改革研究项目立项工作，特制定本指南。指南列出的内容供各高校参考，其研究内容涉及在线开放课程教学改革与建设的方向，不是具体的项目名称。申请人可在本指南的指导下，根据学校和个人的实际情况，确定具体的研究内容和课题名称。</w:t>
      </w:r>
    </w:p>
    <w:p w:rsidR="000A5BF4" w:rsidRPr="00B66DDC" w:rsidRDefault="000A5BF4" w:rsidP="000A5BF4">
      <w:pPr>
        <w:widowControl/>
        <w:shd w:val="clear" w:color="auto" w:fill="FFFFFF"/>
        <w:spacing w:line="420" w:lineRule="atLeast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二、立项指南目录</w:t>
      </w:r>
    </w:p>
    <w:p w:rsidR="000A5BF4" w:rsidRPr="00B66DDC" w:rsidRDefault="000A5BF4" w:rsidP="000A5BF4">
      <w:pPr>
        <w:widowControl/>
        <w:shd w:val="clear" w:color="auto" w:fill="FFFFFF"/>
        <w:spacing w:line="420" w:lineRule="atLeast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b/>
          <w:bCs/>
          <w:color w:val="4E4E4E"/>
          <w:kern w:val="0"/>
          <w:sz w:val="24"/>
          <w:szCs w:val="24"/>
        </w:rPr>
        <w:t>1. </w:t>
      </w:r>
      <w:r w:rsidRPr="00B66DDC">
        <w:rPr>
          <w:rFonts w:ascii="Verdana" w:eastAsia="宋体" w:hAnsi="Verdana" w:cs="宋体"/>
          <w:b/>
          <w:bCs/>
          <w:color w:val="4E4E4E"/>
          <w:kern w:val="0"/>
          <w:sz w:val="24"/>
          <w:szCs w:val="24"/>
        </w:rPr>
        <w:t>陕西省在线教育发展战略研究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1.1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在线教育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“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十三五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”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规划发展战略研究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1.2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在线教育产业发展现状及趋势研究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1.3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高等院校在线教育发展战略研究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1.4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在线课程学分认定和管理机制研究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1.5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在线教育质量保障体系研究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1.6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利用在线教育推进创新创业教育研究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1.7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国际在线教育产业发展及趋势研究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1.8“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一带一路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”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背景下的中国在线教育国际合作研究</w:t>
      </w:r>
    </w:p>
    <w:p w:rsidR="000A5BF4" w:rsidRPr="00B66DDC" w:rsidRDefault="000A5BF4" w:rsidP="000A5BF4">
      <w:pPr>
        <w:widowControl/>
        <w:shd w:val="clear" w:color="auto" w:fill="FFFFFF"/>
        <w:spacing w:line="420" w:lineRule="atLeast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bookmarkStart w:id="0" w:name="_Toc430070862"/>
      <w:r w:rsidRPr="00B66DDC">
        <w:rPr>
          <w:rFonts w:ascii="Verdana" w:eastAsia="宋体" w:hAnsi="Verdana" w:cs="宋体"/>
          <w:b/>
          <w:bCs/>
          <w:color w:val="4E4E4E"/>
          <w:kern w:val="0"/>
          <w:sz w:val="24"/>
          <w:szCs w:val="24"/>
        </w:rPr>
        <w:t>2. </w:t>
      </w:r>
      <w:bookmarkEnd w:id="0"/>
      <w:r w:rsidRPr="00B66DDC">
        <w:rPr>
          <w:rFonts w:ascii="Verdana" w:eastAsia="宋体" w:hAnsi="Verdana" w:cs="宋体"/>
          <w:b/>
          <w:bCs/>
          <w:color w:val="4E4E4E"/>
          <w:kern w:val="0"/>
          <w:sz w:val="24"/>
          <w:szCs w:val="24"/>
        </w:rPr>
        <w:t>教育及学习科学的相关创新研究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2.1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教育大数据应用的现状、挑战与展望研究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2.2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教育大数据挖掘与学习分析研究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2.3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基于大数据挖掘和分析的学习资源推送机制研究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2.4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基于大数据挖掘与分析的在线教育效果评估模型研究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2.5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构建虚拟学习社区及促进在线学习者学习粘性研究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2.6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高校促进教育大数据应用的基础设施建设研究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2.7</w:t>
      </w:r>
      <w:proofErr w:type="gramStart"/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慕课环境</w:t>
      </w:r>
      <w:proofErr w:type="gramEnd"/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下虚拟实验室技术与实践研究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2.8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基于互联网的教育教学模式创新研究</w:t>
      </w:r>
    </w:p>
    <w:p w:rsidR="000A5BF4" w:rsidRPr="00B66DDC" w:rsidRDefault="000A5BF4" w:rsidP="000A5BF4">
      <w:pPr>
        <w:widowControl/>
        <w:shd w:val="clear" w:color="auto" w:fill="FFFFFF"/>
        <w:spacing w:line="420" w:lineRule="atLeast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bookmarkStart w:id="1" w:name="_Toc430070863"/>
      <w:r w:rsidRPr="00B66DDC">
        <w:rPr>
          <w:rFonts w:ascii="Verdana" w:eastAsia="宋体" w:hAnsi="Verdana" w:cs="宋体"/>
          <w:b/>
          <w:bCs/>
          <w:color w:val="4E4E4E"/>
          <w:kern w:val="0"/>
          <w:sz w:val="24"/>
          <w:szCs w:val="24"/>
        </w:rPr>
        <w:t>3. </w:t>
      </w:r>
      <w:bookmarkEnd w:id="1"/>
      <w:r w:rsidRPr="00B66DDC">
        <w:rPr>
          <w:rFonts w:ascii="Verdana" w:eastAsia="宋体" w:hAnsi="Verdana" w:cs="宋体"/>
          <w:b/>
          <w:bCs/>
          <w:color w:val="4E4E4E"/>
          <w:kern w:val="0"/>
          <w:sz w:val="24"/>
          <w:szCs w:val="24"/>
        </w:rPr>
        <w:t>在线课程设计、应用与组织管理研究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3.1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慕</w:t>
      </w:r>
      <w:proofErr w:type="gramStart"/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课</w:t>
      </w:r>
      <w:proofErr w:type="gramEnd"/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课程质量标准研究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3.2</w:t>
      </w:r>
      <w:proofErr w:type="gramStart"/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慕课课程</w:t>
      </w:r>
      <w:proofErr w:type="gramEnd"/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教学设计与教学组织管理研究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3.3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基于移动端的混合式教学模式研究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3.4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基于信息技术的翻转课堂教学模式设计研究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lastRenderedPageBreak/>
        <w:t>3.5</w:t>
      </w:r>
      <w:proofErr w:type="gramStart"/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基于慕课的</w:t>
      </w:r>
      <w:proofErr w:type="gramEnd"/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在线课程质量评估体系建设研究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3.6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基于混合式教学的教学效果评估体系建设研究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3.7</w:t>
      </w:r>
      <w:proofErr w:type="gramStart"/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基于慕课的</w:t>
      </w:r>
      <w:proofErr w:type="gramEnd"/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学校间课程共享与混合式教学开展模式研究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3.8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学校促进在线教育及混合式教学发展保障制度研究</w:t>
      </w:r>
    </w:p>
    <w:p w:rsidR="000A5BF4" w:rsidRPr="00B66DDC" w:rsidRDefault="000A5BF4" w:rsidP="000A5BF4">
      <w:pPr>
        <w:widowControl/>
        <w:shd w:val="clear" w:color="auto" w:fill="FFFFFF"/>
        <w:spacing w:line="420" w:lineRule="atLeast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b/>
          <w:bCs/>
          <w:color w:val="4E4E4E"/>
          <w:kern w:val="0"/>
          <w:sz w:val="24"/>
          <w:szCs w:val="24"/>
        </w:rPr>
        <w:t>4</w:t>
      </w:r>
      <w:r w:rsidRPr="00B66DDC">
        <w:rPr>
          <w:rFonts w:ascii="Verdana" w:eastAsia="宋体" w:hAnsi="Verdana" w:cs="宋体"/>
          <w:b/>
          <w:bCs/>
          <w:color w:val="4E4E4E"/>
          <w:kern w:val="0"/>
          <w:sz w:val="24"/>
          <w:szCs w:val="24"/>
        </w:rPr>
        <w:t>．其他</w:t>
      </w:r>
    </w:p>
    <w:p w:rsidR="000A5BF4" w:rsidRPr="00B66DDC" w:rsidRDefault="000A5BF4" w:rsidP="00E2447E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Verdana" w:eastAsia="宋体" w:hAnsi="Verdana" w:cs="宋体"/>
          <w:color w:val="4E4E4E"/>
          <w:kern w:val="0"/>
          <w:sz w:val="24"/>
          <w:szCs w:val="24"/>
        </w:rPr>
      </w:pP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4.x</w:t>
      </w:r>
      <w:r w:rsidRPr="00B66DDC">
        <w:rPr>
          <w:rFonts w:ascii="Verdana" w:eastAsia="宋体" w:hAnsi="Verdana" w:cs="宋体"/>
          <w:color w:val="4E4E4E"/>
          <w:kern w:val="0"/>
          <w:sz w:val="24"/>
          <w:szCs w:val="24"/>
        </w:rPr>
        <w:t>申报者可结合高校教育教学实际，自行确定其他选题。</w:t>
      </w:r>
    </w:p>
    <w:p w:rsidR="006C430D" w:rsidRPr="00B66DDC" w:rsidRDefault="006C430D">
      <w:pPr>
        <w:rPr>
          <w:sz w:val="24"/>
          <w:szCs w:val="24"/>
        </w:rPr>
      </w:pPr>
    </w:p>
    <w:sectPr w:rsidR="006C430D" w:rsidRPr="00B66DDC" w:rsidSect="00FC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5BF4"/>
    <w:rsid w:val="000A5BF4"/>
    <w:rsid w:val="002943FD"/>
    <w:rsid w:val="006C430D"/>
    <w:rsid w:val="006D0DD9"/>
    <w:rsid w:val="00B66DDC"/>
    <w:rsid w:val="00E2447E"/>
    <w:rsid w:val="00FC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5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2016-03-22T02:13:00Z</dcterms:created>
  <dcterms:modified xsi:type="dcterms:W3CDTF">2016-03-22T02:41:00Z</dcterms:modified>
</cp:coreProperties>
</file>